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3F0" w:rsidRDefault="00B44BA5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B44BA5">
        <w:rPr>
          <w:rFonts w:ascii="方正小标宋简体" w:eastAsia="方正小标宋简体" w:hAnsi="方正小标宋简体" w:cs="方正小标宋简体" w:hint="eastAsia"/>
          <w:sz w:val="44"/>
          <w:szCs w:val="44"/>
        </w:rPr>
        <w:t>天堂寨景区创作素材参考资料</w:t>
      </w:r>
      <w:bookmarkStart w:id="0" w:name="_GoBack"/>
      <w:bookmarkEnd w:id="0"/>
    </w:p>
    <w:p w:rsidR="00F333F0" w:rsidRDefault="00F333F0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</w:p>
    <w:p w:rsidR="00F333F0" w:rsidRDefault="00285DBB">
      <w:pPr>
        <w:spacing w:line="4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一、天堂寨景区简介</w:t>
      </w:r>
    </w:p>
    <w:p w:rsidR="00F333F0" w:rsidRDefault="00285DBB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天堂寨景区集国家森林公园、大别山国家地质公园主园区、国家AAAAA级旅游景区、国家级自然保护区为一体。位于大别山腹地安徽省金寨县的西南部，古称“多云山”，最高峰海拔1729.13米，为大别山主峰之一，素有“吴楚东南第一关”之称。景区森林覆盖率高达96.5%，被誉为“华东最后一片原始森林”，是一座天然大氧吧。</w:t>
      </w:r>
    </w:p>
    <w:p w:rsidR="00F333F0" w:rsidRDefault="00285DBB">
      <w:pPr>
        <w:spacing w:line="50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天堂寨以“保护第一、有序开发，尊重原始、体现自然”为理念，逐步打造成集山岳、瀑布、峡谷、人文等为一体的原生态旅游度假区。景区内有大小瀑布108道，“山中一夜雨，到处是飞瀑”甚为壮观；峡谷内山体雄浑，溪水幽深；景区脚下的南河村是远近闻名的长寿村，古民居星罗棋布。天堂寨素来享有动植物的王国、清凉的仙庄、云雾的海洋、杜鹃花的领地等美誉。一直以来，天堂寨公司紧紧依托“生态、红色、民俗”三种特色旅游资源，经过不断投入和持续创新，实现了旅游业态不断丰富，客源市场不断拓展，经营业绩快速提升。2023年以来连续三年实现经营收入破亿元，利润总额超3000万元。景区荣获“中国天然氧吧”“中国森林氧吧”“全国文明单位”“国家级服务业标准化试点单位”“安徽避暑旅游目的地”“安徽名牌”“省级爱国主义教育基地”“安徽省廉政教育示范基地”“安徽省研学教育示范基地”“安徽省旅游服务标杆单位”“安徽省诚信消费示范单位”等诸多荣誉。</w:t>
      </w:r>
    </w:p>
    <w:p w:rsidR="00F333F0" w:rsidRDefault="00285DBB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026660" cy="2665730"/>
            <wp:effectExtent l="0" t="0" r="2540" b="1270"/>
            <wp:docPr id="1" name="图片 1" descr="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横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numPr>
          <w:ilvl w:val="0"/>
          <w:numId w:val="1"/>
        </w:numPr>
        <w:spacing w:line="4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核心资源介绍</w:t>
      </w:r>
    </w:p>
    <w:p w:rsidR="00F333F0" w:rsidRDefault="00285DBB">
      <w:pPr>
        <w:spacing w:line="480" w:lineRule="exact"/>
        <w:ind w:firstLineChars="200"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（一）自然生态类</w:t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1.天堂寨瀑布群。</w:t>
      </w:r>
      <w:r>
        <w:rPr>
          <w:rFonts w:ascii="仿宋" w:eastAsia="仿宋" w:hAnsi="仿宋" w:cs="仿宋" w:hint="eastAsia"/>
          <w:sz w:val="32"/>
          <w:szCs w:val="32"/>
        </w:rPr>
        <w:t>景区汇集花岗岩峰丛地貌和水文地质景观，拥有九影瀑、情人瀑、泻玉瀑、淑女瀑、银弓瀑五大终年不涸瀑布。瀑布群姿态万千，激荡胸襟，空气中含有高含量负氧离子，能消除疲劳、促进新陈代谢，被誉为“登一次天堂，胜百次疗养”。</w:t>
      </w:r>
    </w:p>
    <w:p w:rsidR="00F333F0" w:rsidRDefault="00285DBB">
      <w:pPr>
        <w:jc w:val="center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168900" cy="2434590"/>
            <wp:effectExtent l="0" t="0" r="12700" b="3810"/>
            <wp:docPr id="2" name="图片 2" descr="169179893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1798939074"/>
                    <pic:cNvPicPr>
                      <a:picLocks noChangeAspect="1"/>
                    </pic:cNvPicPr>
                  </pic:nvPicPr>
                  <pic:blipFill>
                    <a:blip r:embed="rId8"/>
                    <a:srcRect t="6412" r="312" b="658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2.白马大峡谷。</w:t>
      </w:r>
      <w:r>
        <w:rPr>
          <w:rFonts w:ascii="仿宋" w:eastAsia="仿宋" w:hAnsi="仿宋" w:cs="仿宋" w:hint="eastAsia"/>
          <w:sz w:val="32"/>
          <w:szCs w:val="32"/>
        </w:rPr>
        <w:t>全长1960米，源于1.3亿年前燕山期地壳运动。峡谷天成地造，深潭遍布，间有瀑布飞泉，奇石遍布（如群象戏水、珍珠散落）。四时皆景：春有樱桃花争艳，夏有清凉雾气超脱，秋有红枫似火，冬有冰雕玉砌，是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放松心情、回归自然的仙境之旅。</w:t>
      </w:r>
    </w:p>
    <w:p w:rsidR="00F333F0" w:rsidRDefault="00285DB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287645" cy="2565400"/>
            <wp:effectExtent l="0" t="0" r="8255" b="6350"/>
            <wp:docPr id="3" name="图片 3" descr="人字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人字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3.大别山索道。</w:t>
      </w:r>
      <w:r>
        <w:rPr>
          <w:rFonts w:ascii="仿宋" w:eastAsia="仿宋" w:hAnsi="仿宋" w:cs="仿宋" w:hint="eastAsia"/>
          <w:sz w:val="32"/>
          <w:szCs w:val="32"/>
        </w:rPr>
        <w:t>索道全长2300米，上下站高差630米，跨三山飞五涧直达山顶。乘坐索道可空中俯瞰原始森林，尽览奇松怪石、清泉激流，遥看龙剑峰、白马峰，体验“一脚跨两省，两眼望江淮”的豪迈之气。</w:t>
      </w:r>
    </w:p>
    <w:p w:rsidR="00F333F0" w:rsidRDefault="00285DBB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327015" cy="2722880"/>
            <wp:effectExtent l="0" t="0" r="6985" b="1270"/>
            <wp:docPr id="4" name="图片 4" descr="1691799078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799078718"/>
                    <pic:cNvPicPr>
                      <a:picLocks noChangeAspect="1"/>
                    </pic:cNvPicPr>
                  </pic:nvPicPr>
                  <pic:blipFill>
                    <a:blip r:embed="rId10"/>
                    <a:srcRect t="12559" r="-684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（二）文化底蕴类</w:t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1.刘邓大军千里跃进大别山前方指挥部。</w:t>
      </w:r>
      <w:r>
        <w:rPr>
          <w:rFonts w:ascii="仿宋" w:eastAsia="仿宋" w:hAnsi="仿宋" w:cs="仿宋" w:hint="eastAsia"/>
          <w:sz w:val="32"/>
          <w:szCs w:val="32"/>
        </w:rPr>
        <w:t>按照原址布局异地重建，再现“青砖、小瓦、马头墙”徽派建筑风格。内部以图文、实物及声光电高科技手段，完整讲述刘邓大军千里跃进大别山前后的历史史实，设有作战会议厅和金寨籍开国将军厅，是重要的红色文化教育基地。</w:t>
      </w:r>
    </w:p>
    <w:p w:rsidR="00F333F0" w:rsidRDefault="00285DB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304155" cy="2837815"/>
            <wp:effectExtent l="0" t="0" r="10795" b="635"/>
            <wp:docPr id="5" name="图片 5" descr="IMG_20160416_121903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60416_121903_HDR"/>
                    <pic:cNvPicPr>
                      <a:picLocks noChangeAspect="1"/>
                    </pic:cNvPicPr>
                  </pic:nvPicPr>
                  <pic:blipFill>
                    <a:blip r:embed="rId11"/>
                    <a:srcRect t="8085" r="-74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2.大别山国家地质公园博物馆。</w:t>
      </w:r>
      <w:r>
        <w:rPr>
          <w:rFonts w:ascii="仿宋" w:eastAsia="仿宋" w:hAnsi="仿宋" w:cs="仿宋" w:hint="eastAsia"/>
          <w:sz w:val="32"/>
          <w:szCs w:val="32"/>
        </w:rPr>
        <w:t>镶嵌在天堂寨风景区内，展示大别山26亿年的古老复杂岩石与地质演变，是游客学科学长知识，感受大自然无穷魅力和神奇地质景观的理想场所。</w:t>
      </w:r>
    </w:p>
    <w:p w:rsidR="00F333F0" w:rsidRDefault="00285DBB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262245" cy="2639695"/>
            <wp:effectExtent l="0" t="0" r="14605" b="8255"/>
            <wp:docPr id="6" name="图片 6" descr="微信图片_20260507154150_83_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07154150_83_78"/>
                    <pic:cNvPicPr>
                      <a:picLocks noChangeAspect="1"/>
                    </pic:cNvPicPr>
                  </pic:nvPicPr>
                  <pic:blipFill>
                    <a:blip r:embed="rId12"/>
                    <a:srcRect t="14376" r="540" b="1305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（三）康养资源类</w:t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1.天堂寨度假山庄。</w:t>
      </w:r>
      <w:r>
        <w:rPr>
          <w:rFonts w:ascii="仿宋" w:eastAsia="仿宋" w:hAnsi="仿宋" w:cs="仿宋" w:hint="eastAsia"/>
          <w:sz w:val="32"/>
          <w:szCs w:val="32"/>
        </w:rPr>
        <w:t>位于景区内的四星级庭院式度假酒店，被誉为“天然氧吧里的乐园”。拥有观瀑楼及各类高级套房、餐厅、会议室等，与周围群山秀水和谐共融，是集旅游观光、养生餐饮、休闲娱乐、会议接待于一体的康养旅居胜地。</w:t>
      </w:r>
    </w:p>
    <w:p w:rsidR="00F333F0" w:rsidRDefault="00285DB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2827020"/>
            <wp:effectExtent l="0" t="0" r="4445" b="11430"/>
            <wp:docPr id="7" name="图片 7" descr="微信图片_20260301082255_305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01082255_305_77"/>
                    <pic:cNvPicPr>
                      <a:picLocks noChangeAspect="1"/>
                    </pic:cNvPicPr>
                  </pic:nvPicPr>
                  <pic:blipFill>
                    <a:blip r:embed="rId13"/>
                    <a:srcRect t="10993" r="28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2.长寿村南河村。</w:t>
      </w:r>
      <w:r>
        <w:rPr>
          <w:rFonts w:ascii="仿宋" w:eastAsia="仿宋" w:hAnsi="仿宋" w:cs="仿宋" w:hint="eastAsia"/>
          <w:sz w:val="32"/>
          <w:szCs w:val="32"/>
        </w:rPr>
        <w:t>位于天堂寨脚下，星罗棋布的古民居与原始古朴的民间风情相得益彰。依托96.5%的森林覆盖率和纯净的山水生态，成为远近闻名的长寿村，是体验生态康养、归园田居的绝佳目的地。</w:t>
      </w:r>
    </w:p>
    <w:p w:rsidR="00F333F0" w:rsidRDefault="00285DBB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187950" cy="2600960"/>
            <wp:effectExtent l="0" t="0" r="12700" b="8890"/>
            <wp:docPr id="8" name="图片 8" descr="a83ae802-2f95-47ad-8dd1-3be412757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3ae802-2f95-47ad-8dd1-3be41275720a"/>
                    <pic:cNvPicPr>
                      <a:picLocks noChangeAspect="1"/>
                    </pic:cNvPicPr>
                  </pic:nvPicPr>
                  <pic:blipFill>
                    <a:blip r:embed="rId14"/>
                    <a:srcRect t="6062" r="2003" b="23458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480" w:lineRule="exact"/>
        <w:ind w:firstLineChars="200"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（四）民俗风物类</w:t>
      </w:r>
    </w:p>
    <w:p w:rsidR="00F333F0" w:rsidRDefault="00285DBB">
      <w:pPr>
        <w:spacing w:line="48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1.“化鱼成龙·凤舞呈祥”非遗夜游IP。</w:t>
      </w:r>
      <w:r>
        <w:rPr>
          <w:rFonts w:ascii="仿宋" w:eastAsia="仿宋" w:hAnsi="仿宋" w:cs="仿宋" w:hint="eastAsia"/>
          <w:sz w:val="32"/>
          <w:szCs w:val="32"/>
        </w:rPr>
        <w:t>景区重磅打造的沉浸式夜游产品，以“鱼跃龙门”与“凤凰栖山”双传说为基底。包含22米巨型飞天凤凰机械光影装置、国家级非遗舞龙巡游、地方非遗鱼灯巡游、开寨祈福仪式及国风演艺。形成“白天看山水、夜晚赏龙凤”的全时段旅游模式。</w:t>
      </w:r>
    </w:p>
    <w:p w:rsidR="00F333F0" w:rsidRDefault="00285DB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304155" cy="2847340"/>
            <wp:effectExtent l="0" t="0" r="10795" b="10160"/>
            <wp:docPr id="9" name="图片 9" descr="微信图片_20260507153124_137_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7153124_137_592"/>
                    <pic:cNvPicPr>
                      <a:picLocks noChangeAspect="1"/>
                    </pic:cNvPicPr>
                  </pic:nvPicPr>
                  <pic:blipFill>
                    <a:blip r:embed="rId15"/>
                    <a:srcRect t="5625" r="-216" b="965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spacing w:line="52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2.大别山巨型吊锅宴与文创夜市。</w:t>
      </w:r>
      <w:r>
        <w:rPr>
          <w:rFonts w:ascii="仿宋" w:eastAsia="仿宋" w:hAnsi="仿宋" w:cs="仿宋" w:hint="eastAsia"/>
          <w:sz w:val="32"/>
          <w:szCs w:val="32"/>
        </w:rPr>
        <w:t>节假日推出的原生态美食体验，土鸡、黑猪肉、高山鲜笋等汇聚于巨型天堂寨吊锅中，免费品鉴。配套文创夜市提供鱼灯手作DIY、龙纹周边、汉服租赁及天堂寨小吊酒、腊肉等地方风物。</w:t>
      </w:r>
    </w:p>
    <w:p w:rsidR="00F333F0" w:rsidRDefault="00285DBB">
      <w:pPr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drawing>
          <wp:inline distT="0" distB="0" distL="114300" distR="114300">
            <wp:extent cx="5179060" cy="3195320"/>
            <wp:effectExtent l="0" t="0" r="2540" b="5080"/>
            <wp:docPr id="10" name="图片 10" descr="abf5cef9-33fa-4c41-866c-fb0d0e829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bf5cef9-33fa-4c41-866c-fb0d0e829db3"/>
                    <pic:cNvPicPr>
                      <a:picLocks noChangeAspect="1"/>
                    </pic:cNvPicPr>
                  </pic:nvPicPr>
                  <pic:blipFill>
                    <a:blip r:embed="rId16"/>
                    <a:srcRect t="2370" r="-357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285DBB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135245" cy="3258185"/>
            <wp:effectExtent l="0" t="0" r="8255" b="18415"/>
            <wp:docPr id="11" name="图片 11" descr="微信图片_20260507155001_84_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507155001_84_78"/>
                    <pic:cNvPicPr>
                      <a:picLocks noChangeAspect="1"/>
                    </pic:cNvPicPr>
                  </pic:nvPicPr>
                  <pic:blipFill>
                    <a:blip r:embed="rId17"/>
                    <a:srcRect t="11997" r="-62" b="15842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F0" w:rsidRDefault="00F333F0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</w:p>
    <w:sectPr w:rsidR="00F333F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B96" w:rsidRDefault="009A5B96" w:rsidP="00B44BA5">
      <w:r>
        <w:separator/>
      </w:r>
    </w:p>
  </w:endnote>
  <w:endnote w:type="continuationSeparator" w:id="0">
    <w:p w:rsidR="009A5B96" w:rsidRDefault="009A5B96" w:rsidP="00B4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Arial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FD98E33D-3E25-4E92-BDC9-6DA018B04F0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0E9505A-D086-426E-9E72-6A66A5F46CE9}"/>
  </w:font>
  <w:font w:name="方正仿宋_GB2312">
    <w:altName w:val="Malgun Gothic Semilight"/>
    <w:charset w:val="86"/>
    <w:family w:val="auto"/>
    <w:pitch w:val="default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1BC15C9-8DD2-4255-BFF8-5B984CC63D80}"/>
  </w:font>
  <w:font w:name="仿宋">
    <w:altName w:val="汉仪中等线KW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BE189F2-B3CE-4173-9336-43CE05D83817}"/>
    <w:embedBold r:id="rId5" w:subsetted="1" w:fontKey="{47B7810F-8F5F-48CA-BF33-FF2E1201C851}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FC8DA1A3-DDE6-4AFF-AE4B-DB7550EACB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6205238"/>
      <w:docPartObj>
        <w:docPartGallery w:val="Page Numbers (Bottom of Page)"/>
        <w:docPartUnique/>
      </w:docPartObj>
    </w:sdtPr>
    <w:sdtContent>
      <w:p w:rsidR="00B44BA5" w:rsidRDefault="00B44B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44BA5">
          <w:rPr>
            <w:noProof/>
            <w:lang w:val="zh-CN"/>
          </w:rPr>
          <w:t>2</w:t>
        </w:r>
        <w:r>
          <w:fldChar w:fldCharType="end"/>
        </w:r>
      </w:p>
    </w:sdtContent>
  </w:sdt>
  <w:p w:rsidR="00B44BA5" w:rsidRDefault="00B44B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B96" w:rsidRDefault="009A5B96" w:rsidP="00B44BA5">
      <w:r>
        <w:separator/>
      </w:r>
    </w:p>
  </w:footnote>
  <w:footnote w:type="continuationSeparator" w:id="0">
    <w:p w:rsidR="009A5B96" w:rsidRDefault="009A5B96" w:rsidP="00B44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814F746"/>
    <w:multiLevelType w:val="singleLevel"/>
    <w:tmpl w:val="F814F74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YzVkOWRiOWZlODM1MzdhYmNiOTQ5YTBmZjE3ODAifQ=="/>
  </w:docVars>
  <w:rsids>
    <w:rsidRoot w:val="29266635"/>
    <w:rsid w:val="00285DBB"/>
    <w:rsid w:val="009A5B96"/>
    <w:rsid w:val="00B44BA5"/>
    <w:rsid w:val="00F333F0"/>
    <w:rsid w:val="00FC3E5B"/>
    <w:rsid w:val="029122A5"/>
    <w:rsid w:val="0E641A92"/>
    <w:rsid w:val="10A36062"/>
    <w:rsid w:val="18633210"/>
    <w:rsid w:val="1DD7559C"/>
    <w:rsid w:val="29266635"/>
    <w:rsid w:val="2E184B82"/>
    <w:rsid w:val="2FE63571"/>
    <w:rsid w:val="594865DE"/>
    <w:rsid w:val="64520AA6"/>
    <w:rsid w:val="650B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8CEBE9D-2773-41BA-9588-BC8335E1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autoRedefine/>
    <w:semiHidden/>
    <w:qFormat/>
    <w:rPr>
      <w:rFonts w:ascii="微软雅黑" w:eastAsia="微软雅黑" w:hAnsi="微软雅黑" w:cs="微软雅黑"/>
      <w:sz w:val="24"/>
      <w:lang w:eastAsia="en-US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B44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44BA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B44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4B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石继锋</dc:creator>
  <cp:lastModifiedBy>彭正雨</cp:lastModifiedBy>
  <cp:revision>4</cp:revision>
  <dcterms:created xsi:type="dcterms:W3CDTF">2026-05-12T07:15:00Z</dcterms:created>
  <dcterms:modified xsi:type="dcterms:W3CDTF">2026-05-13T03:37:00Z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AE8C2B3353F041739160F7EB1BC3CEF4_13</vt:lpwstr>
  </property>
  <property fmtid="{D5CDD505-2E9C-101B-9397-08002B2CF9AE}" pid="4" name="KSOTemplateDocerSaveRecord">
    <vt:lpwstr>eyJoZGlkIjoiMWViNGUwNTkwZDIyMDIyYzY3NTFjMjEyNjE4MDVkYzQiLCJ1c2VySWQiOiIxNTk0MTAwMDQ4In0=</vt:lpwstr>
  </property>
</Properties>
</file>